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CCCCCC" w:sz="6"/>
        </w:pBdr>
        <w:tabs>
          <w:tab w:val="right" w:pos="9026"/>
        </w:tabs>
        <w:spacing w:after="300"/>
      </w:pPr>
      <w:r>
        <w:rPr>
          <w:b/>
          <w:bCs/>
          <w:sz w:val="22"/>
          <w:szCs w:val="22"/>
        </w:rPr>
        <w:t xml:space="preserve">CreedRoomz</w:t>
      </w:r>
      <w:r>
        <w:rPr>
          <w:i/>
          <w:iCs/>
          <w:sz w:val="20"/>
          <w:szCs w:val="20"/>
        </w:rPr>
        <w:t xml:space="preserve">	Confidential</w:t>
      </w:r>
    </w:p>
    <w:p>
      <w:pPr>
        <w:spacing w:after="60"/>
      </w:pPr>
      <w:r>
        <w:rPr>
          <w:b/>
          <w:bCs/>
          <w:sz w:val="32"/>
          <w:szCs w:val="32"/>
        </w:rPr>
        <w:t xml:space="preserve">Tournament Terms &amp; Conditions</w:t>
      </w:r>
    </w:p>
    <w:p>
      <w:pPr>
        <w:spacing w:after="240"/>
      </w:pPr>
      <w:r>
        <w:rPr>
          <w:i/>
          <w:iCs/>
          <w:sz w:val="24"/>
          <w:szCs w:val="24"/>
        </w:rPr>
        <w:t xml:space="preserve">Poker Kralı — Turkey</w:t>
      </w: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100"/>
        <w:gridCol w:w="6250"/>
      </w:tblGrid>
      <w:tr>
        <w:tc>
          <w:tcPr>
            <w:tcW w:type="dxa" w:w="3100"/>
            <w:shd w:fill="F2F2F2" w:val="clear"/>
            <w:tcMar>
              <w:top w:type="dxa" w:w="80"/>
              <w:left w:type="dxa" w:w="120"/>
              <w:bottom w:type="dxa" w:w="80"/>
              <w:right w:type="dxa" w:w="120"/>
            </w:tcMar>
            <w:vAlign w:val="center"/>
          </w:tcPr>
          <w:p>
            <w:pPr>
              <w:jc w:val="left"/>
            </w:pPr>
            <w:r>
              <w:rPr>
                <w:b/>
                <w:bCs/>
                <w:sz w:val="20"/>
                <w:szCs w:val="20"/>
              </w:rPr>
              <w:t xml:space="preserve">Tournament Name</w:t>
            </w:r>
          </w:p>
        </w:tc>
        <w:tc>
          <w:tcPr>
            <w:tcW w:type="dxa" w:w="6250"/>
            <w:tcMar>
              <w:top w:type="dxa" w:w="80"/>
              <w:left w:type="dxa" w:w="120"/>
              <w:bottom w:type="dxa" w:w="80"/>
              <w:right w:type="dxa" w:w="120"/>
            </w:tcMar>
            <w:vAlign w:val="center"/>
          </w:tcPr>
          <w:p>
            <w:pPr>
              <w:jc w:val="left"/>
            </w:pPr>
            <w:r>
              <w:rPr>
                <w:sz w:val="20"/>
                <w:szCs w:val="20"/>
              </w:rPr>
              <w:t xml:space="preserve">Poker Kralı</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Region</w:t>
            </w:r>
          </w:p>
        </w:tc>
        <w:tc>
          <w:tcPr>
            <w:tcW w:type="dxa" w:w="6250"/>
            <w:tcMar>
              <w:top w:type="dxa" w:w="80"/>
              <w:left w:type="dxa" w:w="120"/>
              <w:bottom w:type="dxa" w:w="80"/>
              <w:right w:type="dxa" w:w="120"/>
            </w:tcMar>
            <w:vAlign w:val="center"/>
          </w:tcPr>
          <w:p>
            <w:pPr>
              <w:jc w:val="left"/>
            </w:pPr>
            <w:r>
              <w:rPr>
                <w:sz w:val="20"/>
                <w:szCs w:val="20"/>
              </w:rPr>
              <w:t xml:space="preserve">Turkey</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Eligible Game</w:t>
            </w:r>
          </w:p>
        </w:tc>
        <w:tc>
          <w:tcPr>
            <w:tcW w:type="dxa" w:w="6250"/>
            <w:tcMar>
              <w:top w:type="dxa" w:w="80"/>
              <w:left w:type="dxa" w:w="120"/>
              <w:bottom w:type="dxa" w:w="80"/>
              <w:right w:type="dxa" w:w="120"/>
            </w:tcMar>
            <w:vAlign w:val="center"/>
          </w:tcPr>
          <w:p>
            <w:pPr>
              <w:jc w:val="left"/>
            </w:pPr>
            <w:r>
              <w:rPr>
                <w:sz w:val="20"/>
                <w:szCs w:val="20"/>
              </w:rPr>
              <w:t xml:space="preserve">Russian Poker (single)</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Duration</w:t>
            </w:r>
          </w:p>
        </w:tc>
        <w:tc>
          <w:tcPr>
            <w:tcW w:type="dxa" w:w="6250"/>
            <w:tcMar>
              <w:top w:type="dxa" w:w="80"/>
              <w:left w:type="dxa" w:w="120"/>
              <w:bottom w:type="dxa" w:w="80"/>
              <w:right w:type="dxa" w:w="120"/>
            </w:tcMar>
            <w:vAlign w:val="center"/>
          </w:tcPr>
          <w:p>
            <w:pPr>
              <w:jc w:val="left"/>
            </w:pPr>
            <w:r>
              <w:rPr>
                <w:sz w:val="20"/>
                <w:szCs w:val="20"/>
              </w:rPr>
              <w:t xml:space="preserve">July 6, 2026 – August 4, 2026 (30 days)</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Prize Pool</w:t>
            </w:r>
          </w:p>
        </w:tc>
        <w:tc>
          <w:tcPr>
            <w:tcW w:type="dxa" w:w="6250"/>
            <w:tcMar>
              <w:top w:type="dxa" w:w="80"/>
              <w:left w:type="dxa" w:w="120"/>
              <w:bottom w:type="dxa" w:w="80"/>
              <w:right w:type="dxa" w:w="120"/>
            </w:tcMar>
            <w:vAlign w:val="center"/>
          </w:tcPr>
          <w:p>
            <w:pPr>
              <w:jc w:val="left"/>
            </w:pPr>
            <w:r>
              <w:rPr>
                <w:sz w:val="20"/>
                <w:szCs w:val="20"/>
              </w:rPr>
              <w:t xml:space="preserve">Cash prize pool</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Total Winners</w:t>
            </w:r>
          </w:p>
        </w:tc>
        <w:tc>
          <w:tcPr>
            <w:tcW w:type="dxa" w:w="6250"/>
            <w:tcMar>
              <w:top w:type="dxa" w:w="80"/>
              <w:left w:type="dxa" w:w="120"/>
              <w:bottom w:type="dxa" w:w="80"/>
              <w:right w:type="dxa" w:w="120"/>
            </w:tcMar>
            <w:vAlign w:val="center"/>
          </w:tcPr>
          <w:p>
            <w:pPr>
              <w:jc w:val="left"/>
            </w:pPr>
            <w:r>
              <w:rPr>
                <w:sz w:val="20"/>
                <w:szCs w:val="20"/>
              </w:rPr>
              <w:t xml:space="preserve">200</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Min Qualifying Bet</w:t>
            </w:r>
          </w:p>
        </w:tc>
        <w:tc>
          <w:tcPr>
            <w:tcW w:type="dxa" w:w="6250"/>
            <w:tcMar>
              <w:top w:type="dxa" w:w="80"/>
              <w:left w:type="dxa" w:w="120"/>
              <w:bottom w:type="dxa" w:w="80"/>
              <w:right w:type="dxa" w:w="120"/>
            </w:tcMar>
            <w:vAlign w:val="center"/>
          </w:tcPr>
          <w:p>
            <w:pPr>
              <w:jc w:val="left"/>
            </w:pPr>
            <w:r>
              <w:rPr>
                <w:sz w:val="20"/>
                <w:szCs w:val="20"/>
              </w:rPr>
              <w:t xml:space="preserve">0.10 per round</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Min Qualifying Odds</w:t>
            </w:r>
          </w:p>
        </w:tc>
        <w:tc>
          <w:tcPr>
            <w:tcW w:type="dxa" w:w="6250"/>
            <w:tcMar>
              <w:top w:type="dxa" w:w="80"/>
              <w:left w:type="dxa" w:w="120"/>
              <w:bottom w:type="dxa" w:w="80"/>
              <w:right w:type="dxa" w:w="120"/>
            </w:tcMar>
            <w:vAlign w:val="center"/>
          </w:tcPr>
          <w:p>
            <w:pPr>
              <w:jc w:val="left"/>
            </w:pPr>
            <w:r>
              <w:rPr>
                <w:sz w:val="20"/>
                <w:szCs w:val="20"/>
              </w:rPr>
              <w:t xml:space="preserve">1.3</w:t>
            </w:r>
          </w:p>
        </w:tc>
      </w:tr>
      <w:tr>
        <w:tc>
          <w:tcPr>
            <w:tcW w:type="dxa" w:w="3100"/>
            <w:shd w:fill="F2F2F2" w:val="clear"/>
            <w:tcMar>
              <w:top w:type="dxa" w:w="80"/>
              <w:left w:type="dxa" w:w="120"/>
              <w:bottom w:type="dxa" w:w="80"/>
              <w:right w:type="dxa" w:w="120"/>
            </w:tcMar>
            <w:vAlign w:val="center"/>
          </w:tcPr>
          <w:p>
            <w:pPr>
              <w:jc w:val="left"/>
            </w:pPr>
            <w:r>
              <w:rPr>
                <w:b/>
                <w:bCs/>
                <w:sz w:val="20"/>
                <w:szCs w:val="20"/>
              </w:rPr>
              <w:t xml:space="preserve">Max Round Cap</w:t>
            </w:r>
          </w:p>
        </w:tc>
        <w:tc>
          <w:tcPr>
            <w:tcW w:type="dxa" w:w="6250"/>
            <w:tcMar>
              <w:top w:type="dxa" w:w="80"/>
              <w:left w:type="dxa" w:w="120"/>
              <w:bottom w:type="dxa" w:w="80"/>
              <w:right w:type="dxa" w:w="120"/>
            </w:tcMar>
            <w:vAlign w:val="center"/>
          </w:tcPr>
          <w:p>
            <w:pPr>
              <w:jc w:val="left"/>
            </w:pPr>
            <w:r>
              <w:rPr>
                <w:sz w:val="20"/>
                <w:szCs w:val="20"/>
              </w:rPr>
              <w:t xml:space="preserve">5,400 rounds total</w:t>
            </w:r>
          </w:p>
        </w:tc>
      </w:tr>
    </w:tbl>
    <w:p>
      <w:pPr>
        <w:spacing w:after="120" w:before="300"/>
      </w:pPr>
      <w:r>
        <w:rPr>
          <w:b/>
          <w:bCs/>
          <w:sz w:val="24"/>
          <w:szCs w:val="24"/>
        </w:rPr>
        <w:t xml:space="preserve">1.  Promotion Overview</w:t>
      </w:r>
    </w:p>
    <w:p>
      <w:pPr>
        <w:spacing w:after="120"/>
      </w:pPr>
      <w:r>
        <w:rPr>
          <w:sz w:val="21"/>
          <w:szCs w:val="21"/>
        </w:rPr>
        <w:t xml:space="preserve">The "Poker Kralı" is a 30-day live casino tournament organised by CreedRoomz, running from July 6, 2026 to August 4, 2026. The tournament is open to all eligible players of partner operators participating in the Turkey region.</w:t>
      </w:r>
    </w:p>
    <w:p>
      <w:pPr>
        <w:spacing w:after="120" w:before="300"/>
      </w:pPr>
      <w:r>
        <w:rPr>
          <w:b/>
          <w:bCs/>
          <w:sz w:val="24"/>
          <w:szCs w:val="24"/>
        </w:rPr>
        <w:t xml:space="preserve">2.  Participation &amp; Eligibility</w:t>
      </w:r>
    </w:p>
    <w:p>
      <w:pPr>
        <w:pStyle w:val="ListParagraph"/>
        <w:numPr>
          <w:ilvl w:val="0"/>
          <w:numId w:val="1"/>
        </w:numPr>
        <w:spacing w:after="90"/>
      </w:pPr>
      <w:r>
        <w:rPr>
          <w:sz w:val="21"/>
          <w:szCs w:val="21"/>
        </w:rPr>
        <w:t xml:space="preserve">All players of eligible partner operators are automatically entered upon placing a qualifying bet.</w:t>
      </w:r>
    </w:p>
    <w:p>
      <w:pPr>
        <w:pStyle w:val="ListParagraph"/>
        <w:numPr>
          <w:ilvl w:val="0"/>
          <w:numId w:val="1"/>
        </w:numPr>
        <w:spacing w:after="90"/>
      </w:pPr>
      <w:r>
        <w:rPr>
          <w:b/>
          <w:bCs/>
          <w:sz w:val="21"/>
          <w:szCs w:val="21"/>
        </w:rPr>
        <w:t xml:space="preserve">Eligible game: </w:t>
      </w:r>
      <w:r>
        <w:rPr>
          <w:sz w:val="21"/>
          <w:szCs w:val="21"/>
        </w:rPr>
        <w:t xml:space="preserve">Russian Poker (single)</w:t>
      </w:r>
    </w:p>
    <w:p>
      <w:pPr>
        <w:pStyle w:val="ListParagraph"/>
        <w:numPr>
          <w:ilvl w:val="0"/>
          <w:numId w:val="1"/>
        </w:numPr>
        <w:spacing w:after="90"/>
      </w:pPr>
      <w:r>
        <w:rPr>
          <w:sz w:val="21"/>
          <w:szCs w:val="21"/>
        </w:rPr>
        <w:t xml:space="preserve">Minimum qualifying bet: 0.10 per round.</w:t>
      </w:r>
    </w:p>
    <w:p>
      <w:pPr>
        <w:pStyle w:val="ListParagraph"/>
        <w:numPr>
          <w:ilvl w:val="0"/>
          <w:numId w:val="1"/>
        </w:numPr>
        <w:spacing w:after="90"/>
      </w:pPr>
      <w:r>
        <w:rPr>
          <w:sz w:val="21"/>
          <w:szCs w:val="21"/>
        </w:rPr>
        <w:t xml:space="preserve">Minimum qualifying odds: 1.3.</w:t>
      </w:r>
    </w:p>
    <w:p>
      <w:pPr>
        <w:pStyle w:val="ListParagraph"/>
        <w:numPr>
          <w:ilvl w:val="0"/>
          <w:numId w:val="1"/>
        </w:numPr>
        <w:spacing w:after="90"/>
      </w:pPr>
      <w:r>
        <w:rPr>
          <w:sz w:val="21"/>
          <w:szCs w:val="21"/>
        </w:rPr>
        <w:t xml:space="preserve">Maximum round cap: 5,400 rounds total per player across the full tournament duration.</w:t>
      </w:r>
    </w:p>
    <w:p>
      <w:pPr>
        <w:pStyle w:val="ListParagraph"/>
        <w:numPr>
          <w:ilvl w:val="0"/>
          <w:numId w:val="1"/>
        </w:numPr>
        <w:spacing w:after="90"/>
      </w:pPr>
      <w:r>
        <w:rPr>
          <w:sz w:val="21"/>
          <w:szCs w:val="21"/>
        </w:rPr>
        <w:t xml:space="preserve">Players must secure at least one win to appear on the leaderboard.</w:t>
      </w:r>
    </w:p>
    <w:p>
      <w:pPr>
        <w:pStyle w:val="ListParagraph"/>
        <w:numPr>
          <w:ilvl w:val="0"/>
          <w:numId w:val="1"/>
        </w:numPr>
        <w:spacing w:after="90"/>
      </w:pPr>
      <w:r>
        <w:rPr>
          <w:sz w:val="21"/>
          <w:szCs w:val="21"/>
        </w:rPr>
        <w:t xml:space="preserve">Participation is subject to the player's operator having an active agreement with CreedRoomz for the relevant tournament period.</w:t>
      </w:r>
    </w:p>
    <w:p>
      <w:pPr>
        <w:spacing w:after="120" w:before="300"/>
      </w:pPr>
      <w:r>
        <w:rPr>
          <w:b/>
          <w:bCs/>
          <w:sz w:val="24"/>
          <w:szCs w:val="24"/>
        </w:rPr>
        <w:t xml:space="preserve">3.  Prize Pool &amp; Distribution</w:t>
      </w:r>
    </w:p>
    <w:p>
      <w:pPr>
        <w:spacing w:after="120"/>
      </w:pPr>
      <w:r>
        <w:rPr>
          <w:sz w:val="21"/>
          <w:szCs w:val="21"/>
        </w:rPr>
        <w:t xml:space="preserve">A cash prize pool will be distributed among the top 200 ranked players at the conclusion of the tournament on August 4, 2026. Prizes are awarded based on final leaderboard position.</w:t>
      </w:r>
    </w:p>
    <w:p>
      <w:pPr>
        <w:spacing w:after="120" w:before="300"/>
      </w:pPr>
      <w:r>
        <w:rPr>
          <w:b/>
          <w:bCs/>
          <w:sz w:val="24"/>
          <w:szCs w:val="24"/>
        </w:rPr>
        <w:t xml:space="preserve">4.  General Terms</w:t>
      </w:r>
    </w:p>
    <w:p>
      <w:pPr>
        <w:pStyle w:val="ListParagraph"/>
        <w:numPr>
          <w:ilvl w:val="0"/>
          <w:numId w:val="1"/>
        </w:numPr>
        <w:spacing w:after="90"/>
      </w:pPr>
      <w:r>
        <w:rPr>
          <w:sz w:val="21"/>
          <w:szCs w:val="21"/>
        </w:rPr>
        <w:t xml:space="preserve">This promotion is subject to availability and may be modified or cancelled at CreedRoomz's discretion.</w:t>
      </w:r>
    </w:p>
    <w:p>
      <w:pPr>
        <w:pStyle w:val="ListParagraph"/>
        <w:numPr>
          <w:ilvl w:val="0"/>
          <w:numId w:val="1"/>
        </w:numPr>
        <w:spacing w:after="90"/>
      </w:pPr>
      <w:r>
        <w:rPr>
          <w:sz w:val="21"/>
          <w:szCs w:val="21"/>
        </w:rPr>
        <w:t xml:space="preserve">Prizes are non-transferable and cannot be exchanged for other rewards or cash equivalents outside of the standard payout process.</w:t>
      </w:r>
    </w:p>
    <w:p>
      <w:pPr>
        <w:pStyle w:val="ListParagraph"/>
        <w:numPr>
          <w:ilvl w:val="0"/>
          <w:numId w:val="1"/>
        </w:numPr>
        <w:spacing w:after="90"/>
      </w:pPr>
      <w:r>
        <w:rPr>
          <w:sz w:val="21"/>
          <w:szCs w:val="21"/>
        </w:rPr>
        <w:t xml:space="preserve">CreedRoomz reserves the right to disqualify any player or void winnings if fraudulent activity, collusion, or violation of these terms is detected.</w:t>
      </w:r>
    </w:p>
    <w:p>
      <w:pPr>
        <w:pStyle w:val="ListParagraph"/>
        <w:numPr>
          <w:ilvl w:val="0"/>
          <w:numId w:val="1"/>
        </w:numPr>
        <w:spacing w:after="90"/>
      </w:pPr>
      <w:r>
        <w:rPr>
          <w:sz w:val="21"/>
          <w:szCs w:val="21"/>
        </w:rPr>
        <w:t xml:space="preserve">Use of automated software, bots, or any form of scripted play is strictly prohibited and will result in immediate disqualification.</w:t>
      </w:r>
    </w:p>
    <w:p>
      <w:pPr>
        <w:pStyle w:val="ListParagraph"/>
        <w:numPr>
          <w:ilvl w:val="0"/>
          <w:numId w:val="1"/>
        </w:numPr>
        <w:spacing w:after="90"/>
      </w:pPr>
      <w:r>
        <w:rPr>
          <w:sz w:val="21"/>
          <w:szCs w:val="21"/>
        </w:rPr>
        <w:t xml:space="preserve">In the event of a tie on the leaderboard, the player who achieved the score earliest (by timestamp of the qualifying round) will be ranked higher.</w:t>
      </w:r>
    </w:p>
    <w:p>
      <w:pPr>
        <w:pStyle w:val="ListParagraph"/>
        <w:numPr>
          <w:ilvl w:val="0"/>
          <w:numId w:val="1"/>
        </w:numPr>
        <w:spacing w:after="90"/>
      </w:pPr>
      <w:r>
        <w:rPr>
          <w:sz w:val="21"/>
          <w:szCs w:val="21"/>
        </w:rPr>
        <w:t xml:space="preserve">CreedRoomz's decisions regarding tournament rankings, prize eligibility, and disqualification are final and binding.</w:t>
      </w:r>
    </w:p>
    <w:p>
      <w:pPr>
        <w:pStyle w:val="ListParagraph"/>
        <w:numPr>
          <w:ilvl w:val="0"/>
          <w:numId w:val="1"/>
        </w:numPr>
        <w:spacing w:after="90"/>
      </w:pPr>
      <w:r>
        <w:rPr>
          <w:sz w:val="21"/>
          <w:szCs w:val="21"/>
        </w:rPr>
        <w:t xml:space="preserve">The promotion complies with applicable regulatory requirements in the relevant jurisdiction. Partner operators are responsible for ensuring compliance with local laws for their players.</w:t>
      </w:r>
    </w:p>
    <w:p>
      <w:pPr>
        <w:pStyle w:val="ListParagraph"/>
        <w:numPr>
          <w:ilvl w:val="0"/>
          <w:numId w:val="1"/>
        </w:numPr>
        <w:spacing w:after="90"/>
      </w:pPr>
      <w:r>
        <w:rPr>
          <w:sz w:val="21"/>
          <w:szCs w:val="21"/>
        </w:rPr>
        <w:t xml:space="preserve">CreedRoomz fully covers the entire prize pool for this promotion.</w:t>
      </w:r>
    </w:p>
    <w:p>
      <w:pPr>
        <w:spacing w:after="120" w:before="300"/>
      </w:pPr>
      <w:r>
        <w:rPr>
          <w:b/>
          <w:bCs/>
          <w:sz w:val="24"/>
          <w:szCs w:val="24"/>
        </w:rPr>
        <w:t xml:space="preserve">5.  Acceptance of Terms</w:t>
      </w:r>
    </w:p>
    <w:p>
      <w:pPr>
        <w:spacing w:after="120"/>
      </w:pPr>
      <w:r>
        <w:rPr>
          <w:sz w:val="21"/>
          <w:szCs w:val="21"/>
        </w:rPr>
        <w:t xml:space="preserve">By participating in this tournament, players acknowledge that they have read, understood, and accepted these Terms &amp; Conditions in their entirety. Continued participation constitutes full acceptance.</w:t>
      </w:r>
    </w:p>
    <w:p>
      <w:pPr>
        <w:spacing w:before="300"/>
      </w:pPr>
      <w:r>
        <w:rPr>
          <w:i/>
          <w:iCs/>
          <w:color w:val="888888"/>
          <w:sz w:val="18"/>
          <w:szCs w:val="18"/>
        </w:rPr>
        <w:t xml:space="preserve">© CreedRoomz — Confidential. For partner distribution only.</w:t>
      </w:r>
    </w:p>
    <w:sectPr>
      <w:pgSz w:w="12240" w:h="15840" w:orient="portrait"/>
      <w:pgMar w:top="900" w:right="1350" w:bottom="900" w:left="13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2026-07-03T13:26:05.490Z</dcterms:created>
  <dcterms:modified xsi:type="dcterms:W3CDTF">2026-07-03T13:26:05.490Z</dcterms:modified>
</cp:coreProperties>
</file>

<file path=docProps/custom.xml><?xml version="1.0" encoding="utf-8"?>
<Properties xmlns="http://schemas.openxmlformats.org/officeDocument/2006/custom-properties" xmlns:vt="http://schemas.openxmlformats.org/officeDocument/2006/docPropsVTypes"/>
</file>